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BE" w:rsidRPr="00E179C0" w:rsidRDefault="00E923AB" w:rsidP="008A41BE">
      <w:pPr>
        <w:rPr>
          <w:rFonts w:cs="Arial"/>
          <w:b/>
          <w:u w:val="single"/>
        </w:rPr>
      </w:pPr>
      <w:bookmarkStart w:id="0" w:name="_GoBack"/>
      <w:bookmarkEnd w:id="0"/>
      <w:r w:rsidRPr="00E179C0">
        <w:rPr>
          <w:rFonts w:cs="Arial"/>
          <w:b/>
          <w:u w:val="single"/>
        </w:rPr>
        <w:t>Journal Articles</w:t>
      </w:r>
    </w:p>
    <w:p w:rsidR="008A41BE" w:rsidRPr="00E179C0" w:rsidRDefault="008A41BE" w:rsidP="008A41BE">
      <w:pPr>
        <w:rPr>
          <w:rFonts w:cs="Arial"/>
        </w:rPr>
      </w:pPr>
      <w:r w:rsidRPr="00E179C0">
        <w:rPr>
          <w:rFonts w:cs="Arial"/>
        </w:rPr>
        <w:t>Cullen, C., &amp; Barnes-Holmes, D. (2008). Implicit pride and prejudice: A heterosexual phenomenon? In T. G. Morrison &amp; M. A. Morrison (Eds.), Modern Prejudice. New York: Nova Science.</w:t>
      </w:r>
    </w:p>
    <w:p w:rsidR="00E923AB" w:rsidRPr="00E179C0" w:rsidRDefault="00E923AB" w:rsidP="00E179C0">
      <w:pPr>
        <w:spacing w:after="0" w:line="240" w:lineRule="auto"/>
        <w:rPr>
          <w:rFonts w:eastAsia="Times New Roman" w:cs="Arial"/>
          <w:color w:val="222222"/>
        </w:rPr>
      </w:pPr>
      <w:r w:rsidRPr="00E923AB">
        <w:rPr>
          <w:rFonts w:eastAsia="Times New Roman" w:cs="Arial"/>
          <w:color w:val="222222"/>
        </w:rPr>
        <w:t xml:space="preserve">Coleman, E., Bockting, W., Botzer, M., Cohen-Kettenis, P., DeCuypere, G. R. E. T. A., Feldman, J., ... &amp; Zucker, K. (2012). Standards of care for the health of transsexual, transgender, and gender-nonconforming people, version 7. </w:t>
      </w:r>
      <w:r w:rsidRPr="00E923AB">
        <w:rPr>
          <w:rFonts w:eastAsia="Times New Roman" w:cs="Arial"/>
          <w:i/>
          <w:iCs/>
          <w:color w:val="222222"/>
        </w:rPr>
        <w:t>International Journal of Transgenderism</w:t>
      </w:r>
      <w:r w:rsidRPr="00E923AB">
        <w:rPr>
          <w:rFonts w:eastAsia="Times New Roman" w:cs="Arial"/>
          <w:color w:val="222222"/>
        </w:rPr>
        <w:t xml:space="preserve">, </w:t>
      </w:r>
      <w:r w:rsidRPr="00E923AB">
        <w:rPr>
          <w:rFonts w:eastAsia="Times New Roman" w:cs="Arial"/>
          <w:i/>
          <w:iCs/>
          <w:color w:val="222222"/>
        </w:rPr>
        <w:t>13</w:t>
      </w:r>
      <w:r w:rsidRPr="00E923AB">
        <w:rPr>
          <w:rFonts w:eastAsia="Times New Roman" w:cs="Arial"/>
          <w:color w:val="222222"/>
        </w:rPr>
        <w:t>(4), 165-232.</w:t>
      </w:r>
    </w:p>
    <w:p w:rsidR="00E179C0" w:rsidRPr="00E179C0" w:rsidRDefault="00E179C0" w:rsidP="00E179C0">
      <w:pPr>
        <w:spacing w:after="0" w:line="240" w:lineRule="auto"/>
        <w:rPr>
          <w:rFonts w:eastAsia="Times New Roman" w:cs="Arial"/>
          <w:color w:val="222222"/>
        </w:rPr>
      </w:pPr>
    </w:p>
    <w:p w:rsidR="00E923AB" w:rsidRPr="00E179C0" w:rsidRDefault="00E923AB" w:rsidP="00E923AB">
      <w:pPr>
        <w:rPr>
          <w:rFonts w:cs="Arial"/>
        </w:rPr>
      </w:pPr>
      <w:r w:rsidRPr="00E179C0">
        <w:rPr>
          <w:rFonts w:cs="Arial"/>
        </w:rPr>
        <w:t>Gold, S.D., Dickstein, B.D., Marx, B.P. &amp; Lexington, J.M. (2009). Psychological outcomes among lesbian sexual assault survivors: An examination of the roles of internalized homophobia and experiential avoidance. Psychology of Women Quarterly, 33, 54–66.</w:t>
      </w:r>
    </w:p>
    <w:p w:rsidR="008A41BE" w:rsidRPr="00E179C0" w:rsidRDefault="00E923AB" w:rsidP="008A41BE">
      <w:pPr>
        <w:rPr>
          <w:lang w:val="en"/>
        </w:rPr>
      </w:pPr>
      <w:r w:rsidRPr="00E179C0">
        <w:rPr>
          <w:lang w:val="en"/>
        </w:rPr>
        <w:t>Johnson, S. D. (2012), Gay Affirmative Psychotherapy with Lesbian, Gay, and Bisexual Individuals: Implications for Contemporary Psychotherapy Research. American Journal of Orthopsychiatry, 82: 516–522. doi: 10.1111/j.1939-0025.2012.01180</w:t>
      </w:r>
    </w:p>
    <w:p w:rsidR="008A41BE" w:rsidRPr="00E179C0" w:rsidRDefault="008A41BE" w:rsidP="008A41BE">
      <w:pPr>
        <w:rPr>
          <w:rFonts w:cs="Arial"/>
        </w:rPr>
      </w:pPr>
      <w:r w:rsidRPr="00E179C0">
        <w:rPr>
          <w:rFonts w:cs="Arial"/>
        </w:rPr>
        <w:t>Masuda, A., Price, M., Anderson, P. L., Schmertz, S. K., &amp; Calamaras, M., R. (2009). The role of psychotherapy flexibility in mental health stigma and psychological distress for the stigmatizer. Journal of Social and Clinical Psychology, 28, 1244-1262.</w:t>
      </w:r>
    </w:p>
    <w:p w:rsidR="00864991" w:rsidRPr="00E179C0" w:rsidRDefault="009E5289" w:rsidP="008A41BE">
      <w:pPr>
        <w:rPr>
          <w:rFonts w:cs="Arial"/>
        </w:rPr>
      </w:pPr>
      <w:r w:rsidRPr="00E179C0">
        <w:rPr>
          <w:lang w:val="en"/>
        </w:rPr>
        <w:t xml:space="preserve">Tan, E. S. N., &amp; Yarhouse, M. A. (2010). Facilitating congruence between religious beliefs and sexual identity with mindfulness. </w:t>
      </w:r>
      <w:r w:rsidRPr="00E179C0">
        <w:rPr>
          <w:rStyle w:val="emphasistypeitalic"/>
          <w:lang w:val="en"/>
        </w:rPr>
        <w:t>Psychotherapy: Theory, Research, Practice, Training,</w:t>
      </w:r>
      <w:r w:rsidRPr="00E179C0">
        <w:rPr>
          <w:lang w:val="en"/>
        </w:rPr>
        <w:t xml:space="preserve"> </w:t>
      </w:r>
      <w:r w:rsidRPr="00E179C0">
        <w:rPr>
          <w:rStyle w:val="emphasistypeitalic"/>
          <w:lang w:val="en"/>
        </w:rPr>
        <w:t>47</w:t>
      </w:r>
      <w:r w:rsidRPr="00E179C0">
        <w:rPr>
          <w:lang w:val="en"/>
        </w:rPr>
        <w:t>, 500–511.</w:t>
      </w:r>
    </w:p>
    <w:p w:rsidR="009E5289" w:rsidRDefault="009E5289" w:rsidP="00E179C0">
      <w:pPr>
        <w:spacing w:after="0" w:line="240" w:lineRule="auto"/>
        <w:rPr>
          <w:rFonts w:eastAsia="Times New Roman" w:cs="Arial"/>
          <w:color w:val="222222"/>
        </w:rPr>
      </w:pPr>
      <w:r w:rsidRPr="009E5289">
        <w:rPr>
          <w:rFonts w:eastAsia="Times New Roman" w:cs="Arial"/>
          <w:color w:val="222222"/>
        </w:rPr>
        <w:t xml:space="preserve">Walloch, J. C., Cerezo, A., &amp; Heide, F. (2012). Acceptance and Commitment Therapy to Address Eating Disorder Symptomatology in Gay Men. </w:t>
      </w:r>
      <w:r w:rsidRPr="009E5289">
        <w:rPr>
          <w:rFonts w:eastAsia="Times New Roman" w:cs="Arial"/>
          <w:i/>
          <w:iCs/>
          <w:color w:val="222222"/>
        </w:rPr>
        <w:t>Journal of LGBT Issues in Counseling</w:t>
      </w:r>
      <w:r w:rsidRPr="009E5289">
        <w:rPr>
          <w:rFonts w:eastAsia="Times New Roman" w:cs="Arial"/>
          <w:color w:val="222222"/>
        </w:rPr>
        <w:t xml:space="preserve">, </w:t>
      </w:r>
      <w:r w:rsidRPr="009E5289">
        <w:rPr>
          <w:rFonts w:eastAsia="Times New Roman" w:cs="Arial"/>
          <w:i/>
          <w:iCs/>
          <w:color w:val="222222"/>
        </w:rPr>
        <w:t>6</w:t>
      </w:r>
      <w:r w:rsidRPr="009E5289">
        <w:rPr>
          <w:rFonts w:eastAsia="Times New Roman" w:cs="Arial"/>
          <w:color w:val="222222"/>
        </w:rPr>
        <w:t>(4), 257-273.</w:t>
      </w:r>
    </w:p>
    <w:p w:rsidR="00E179C0" w:rsidRPr="00E179C0" w:rsidRDefault="00E179C0" w:rsidP="00E179C0">
      <w:pPr>
        <w:spacing w:after="0" w:line="240" w:lineRule="auto"/>
        <w:rPr>
          <w:rFonts w:eastAsia="Times New Roman" w:cs="Arial"/>
          <w:color w:val="222222"/>
        </w:rPr>
      </w:pPr>
    </w:p>
    <w:p w:rsidR="00E923AB" w:rsidRPr="00E179C0" w:rsidRDefault="00E923AB" w:rsidP="00E923AB">
      <w:pPr>
        <w:rPr>
          <w:b/>
          <w:u w:val="single"/>
        </w:rPr>
      </w:pPr>
      <w:r w:rsidRPr="00E179C0">
        <w:rPr>
          <w:b/>
          <w:u w:val="single"/>
        </w:rPr>
        <w:t>Books</w:t>
      </w:r>
    </w:p>
    <w:p w:rsidR="00E179C0" w:rsidRDefault="00E179C0" w:rsidP="00E179C0">
      <w:pPr>
        <w:spacing w:after="0" w:line="240" w:lineRule="auto"/>
        <w:rPr>
          <w:rFonts w:eastAsia="Times New Roman" w:cs="Arial"/>
          <w:color w:val="222222"/>
        </w:rPr>
      </w:pPr>
      <w:r w:rsidRPr="00E179C0">
        <w:rPr>
          <w:rFonts w:eastAsia="Times New Roman" w:cs="Arial"/>
          <w:color w:val="222222"/>
        </w:rPr>
        <w:t xml:space="preserve">Alderson, K. (2012). </w:t>
      </w:r>
      <w:r w:rsidRPr="00E179C0">
        <w:rPr>
          <w:rFonts w:eastAsia="Times New Roman" w:cs="Arial"/>
          <w:i/>
          <w:iCs/>
          <w:color w:val="222222"/>
        </w:rPr>
        <w:t>Counseling LGBTI clients</w:t>
      </w:r>
      <w:r w:rsidRPr="00E179C0">
        <w:rPr>
          <w:rFonts w:eastAsia="Times New Roman" w:cs="Arial"/>
          <w:color w:val="222222"/>
        </w:rPr>
        <w:t>. SAGE.</w:t>
      </w:r>
    </w:p>
    <w:p w:rsidR="00961AAA" w:rsidRDefault="00961AAA" w:rsidP="00E179C0">
      <w:pPr>
        <w:spacing w:after="0" w:line="240" w:lineRule="auto"/>
        <w:rPr>
          <w:rFonts w:eastAsia="Times New Roman" w:cs="Arial"/>
          <w:color w:val="222222"/>
        </w:rPr>
      </w:pPr>
    </w:p>
    <w:p w:rsidR="00961AAA" w:rsidRPr="00E179C0" w:rsidRDefault="00961AAA" w:rsidP="00E179C0">
      <w:pPr>
        <w:spacing w:after="0" w:line="240" w:lineRule="auto"/>
        <w:rPr>
          <w:rFonts w:eastAsia="Times New Roman" w:cs="Arial"/>
          <w:color w:val="222222"/>
        </w:rPr>
      </w:pPr>
      <w:r w:rsidRPr="00E179C0">
        <w:rPr>
          <w:rFonts w:eastAsia="Times New Roman" w:cs="Arial"/>
          <w:color w:val="222222"/>
        </w:rPr>
        <w:t xml:space="preserve">Beemyn, G., &amp; Rankin, S. (2013). </w:t>
      </w:r>
      <w:r w:rsidRPr="00E179C0">
        <w:rPr>
          <w:rFonts w:eastAsia="Times New Roman" w:cs="Arial"/>
          <w:i/>
          <w:iCs/>
          <w:color w:val="222222"/>
        </w:rPr>
        <w:t>The lives of transgender people</w:t>
      </w:r>
      <w:r w:rsidRPr="00E179C0">
        <w:rPr>
          <w:rFonts w:eastAsia="Times New Roman" w:cs="Arial"/>
          <w:color w:val="222222"/>
        </w:rPr>
        <w:t>. Columbia University Press.</w:t>
      </w:r>
    </w:p>
    <w:p w:rsidR="00E179C0" w:rsidRPr="00E179C0" w:rsidRDefault="00E179C0" w:rsidP="00E179C0">
      <w:pPr>
        <w:spacing w:after="0" w:line="240" w:lineRule="auto"/>
        <w:rPr>
          <w:rFonts w:eastAsia="Times New Roman" w:cs="Arial"/>
          <w:color w:val="222222"/>
        </w:rPr>
      </w:pPr>
    </w:p>
    <w:p w:rsidR="00E179C0" w:rsidRDefault="00E179C0" w:rsidP="00E179C0">
      <w:pPr>
        <w:spacing w:after="0" w:line="240" w:lineRule="auto"/>
        <w:rPr>
          <w:rFonts w:eastAsia="Times New Roman" w:cs="Arial"/>
          <w:color w:val="222222"/>
        </w:rPr>
      </w:pPr>
      <w:r w:rsidRPr="00E179C0">
        <w:rPr>
          <w:rFonts w:eastAsia="Times New Roman" w:cs="Arial"/>
          <w:color w:val="222222"/>
        </w:rPr>
        <w:t xml:space="preserve">Bieschke, K. J., Perez, R. M., &amp; DeBord, K. A. (Eds.). (2007). </w:t>
      </w:r>
      <w:r w:rsidRPr="00E179C0">
        <w:rPr>
          <w:rFonts w:eastAsia="Times New Roman" w:cs="Arial"/>
          <w:i/>
          <w:iCs/>
          <w:color w:val="222222"/>
        </w:rPr>
        <w:t>Handbook of counseling and psychotherapy with lesbian, gay, bisexual, and transgender clients</w:t>
      </w:r>
      <w:r w:rsidRPr="00E179C0">
        <w:rPr>
          <w:rFonts w:eastAsia="Times New Roman" w:cs="Arial"/>
          <w:color w:val="222222"/>
        </w:rPr>
        <w:t>. American Psychological Association.</w:t>
      </w:r>
    </w:p>
    <w:p w:rsidR="00961AAA" w:rsidRPr="00E179C0" w:rsidRDefault="00961AAA" w:rsidP="00E179C0">
      <w:pPr>
        <w:spacing w:after="0" w:line="240" w:lineRule="auto"/>
        <w:rPr>
          <w:rFonts w:eastAsia="Times New Roman" w:cs="Arial"/>
          <w:color w:val="222222"/>
        </w:rPr>
      </w:pPr>
    </w:p>
    <w:p w:rsidR="00E179C0" w:rsidRDefault="00E179C0" w:rsidP="00E179C0">
      <w:pPr>
        <w:spacing w:after="0" w:line="240" w:lineRule="auto"/>
        <w:rPr>
          <w:rFonts w:eastAsia="Times New Roman" w:cs="Arial"/>
          <w:color w:val="222222"/>
        </w:rPr>
      </w:pPr>
      <w:r w:rsidRPr="00E179C0">
        <w:rPr>
          <w:rFonts w:eastAsia="Times New Roman" w:cs="Arial"/>
          <w:color w:val="222222"/>
        </w:rPr>
        <w:t xml:space="preserve">Dworkin, S. H., &amp; Pope, M. (Eds.). (2012). </w:t>
      </w:r>
      <w:r w:rsidRPr="00E179C0">
        <w:rPr>
          <w:rFonts w:eastAsia="Times New Roman" w:cs="Arial"/>
          <w:i/>
          <w:iCs/>
          <w:color w:val="222222"/>
        </w:rPr>
        <w:t>Casebook for counseling lesbian, gay, bisexual, and transgender persons and their families</w:t>
      </w:r>
      <w:r w:rsidRPr="00E179C0">
        <w:rPr>
          <w:rFonts w:eastAsia="Times New Roman" w:cs="Arial"/>
          <w:color w:val="222222"/>
        </w:rPr>
        <w:t>. American Counseling Association.</w:t>
      </w:r>
    </w:p>
    <w:p w:rsidR="00961AAA" w:rsidRDefault="00961AAA" w:rsidP="00E179C0">
      <w:pPr>
        <w:spacing w:after="0" w:line="240" w:lineRule="auto"/>
        <w:rPr>
          <w:rFonts w:eastAsia="Times New Roman" w:cs="Arial"/>
          <w:color w:val="222222"/>
        </w:rPr>
      </w:pPr>
    </w:p>
    <w:p w:rsidR="00961AAA" w:rsidRDefault="00961AAA" w:rsidP="00961AAA">
      <w:pPr>
        <w:spacing w:after="0" w:line="240" w:lineRule="auto"/>
        <w:rPr>
          <w:rFonts w:eastAsia="Times New Roman" w:cs="Arial"/>
          <w:color w:val="222222"/>
        </w:rPr>
      </w:pPr>
      <w:r w:rsidRPr="00E179C0">
        <w:rPr>
          <w:rFonts w:eastAsia="Times New Roman" w:cs="Arial"/>
          <w:color w:val="222222"/>
        </w:rPr>
        <w:t xml:space="preserve">Herman, J. (2009). </w:t>
      </w:r>
      <w:r w:rsidRPr="00E179C0">
        <w:rPr>
          <w:rFonts w:eastAsia="Times New Roman" w:cs="Arial"/>
          <w:i/>
          <w:iCs/>
          <w:color w:val="222222"/>
        </w:rPr>
        <w:t>Transgender explained for those who are not</w:t>
      </w:r>
      <w:r w:rsidRPr="00E179C0">
        <w:rPr>
          <w:rFonts w:eastAsia="Times New Roman" w:cs="Arial"/>
          <w:color w:val="222222"/>
        </w:rPr>
        <w:t>. AuthorHouse.</w:t>
      </w:r>
    </w:p>
    <w:p w:rsidR="00961AAA" w:rsidRPr="00E179C0" w:rsidRDefault="00961AAA" w:rsidP="00961AAA">
      <w:pPr>
        <w:spacing w:after="0" w:line="240" w:lineRule="auto"/>
        <w:rPr>
          <w:rFonts w:eastAsia="Times New Roman" w:cs="Arial"/>
          <w:color w:val="222222"/>
        </w:rPr>
      </w:pPr>
    </w:p>
    <w:p w:rsidR="00961AAA" w:rsidRDefault="00961AAA" w:rsidP="00961AAA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Ritter, K.Y. &amp; Terndrup, A.I. </w:t>
      </w:r>
      <w:r w:rsidRPr="009C6582">
        <w:rPr>
          <w:rFonts w:cs="Arial"/>
          <w:bCs/>
          <w:i/>
        </w:rPr>
        <w:t>Handbook of Affirmative Psychotherapy with Lesbians and Gay Men</w:t>
      </w:r>
      <w:r>
        <w:rPr>
          <w:rFonts w:cs="Arial"/>
          <w:bCs/>
        </w:rPr>
        <w:t>. The Guilford Press.</w:t>
      </w:r>
    </w:p>
    <w:p w:rsidR="00961AAA" w:rsidRPr="00E179C0" w:rsidRDefault="00961AAA" w:rsidP="00E179C0">
      <w:pPr>
        <w:spacing w:after="0" w:line="240" w:lineRule="auto"/>
        <w:rPr>
          <w:rFonts w:eastAsia="Times New Roman" w:cs="Arial"/>
          <w:color w:val="222222"/>
        </w:rPr>
      </w:pPr>
    </w:p>
    <w:p w:rsidR="00E923AB" w:rsidRPr="00E179C0" w:rsidRDefault="00E179C0" w:rsidP="00E179C0">
      <w:pPr>
        <w:spacing w:after="0" w:line="240" w:lineRule="auto"/>
        <w:rPr>
          <w:rFonts w:eastAsia="Times New Roman" w:cs="Arial"/>
          <w:color w:val="222222"/>
        </w:rPr>
      </w:pPr>
      <w:r w:rsidRPr="00E179C0">
        <w:rPr>
          <w:rFonts w:eastAsia="Times New Roman" w:cs="Arial"/>
          <w:color w:val="222222"/>
        </w:rPr>
        <w:t xml:space="preserve">Whitman, J. S., &amp; Boyd, C. J. (Eds.). (2003). </w:t>
      </w:r>
      <w:r w:rsidRPr="00E179C0">
        <w:rPr>
          <w:rFonts w:eastAsia="Times New Roman" w:cs="Arial"/>
          <w:i/>
          <w:iCs/>
          <w:color w:val="222222"/>
        </w:rPr>
        <w:t>The therapist's notebook for lesbian, gay, and bisexual clients: Homework, handouts, and activities for use in psychotherapy</w:t>
      </w:r>
      <w:r w:rsidRPr="00E179C0">
        <w:rPr>
          <w:rFonts w:eastAsia="Times New Roman" w:cs="Arial"/>
          <w:color w:val="222222"/>
        </w:rPr>
        <w:t>. Psychology Press.</w:t>
      </w:r>
    </w:p>
    <w:p w:rsidR="00E179C0" w:rsidRPr="00E179C0" w:rsidRDefault="00E179C0" w:rsidP="00E179C0">
      <w:pPr>
        <w:spacing w:after="0" w:line="240" w:lineRule="auto"/>
        <w:rPr>
          <w:rFonts w:eastAsia="Times New Roman" w:cs="Arial"/>
          <w:color w:val="222222"/>
        </w:rPr>
      </w:pPr>
    </w:p>
    <w:p w:rsidR="00E923AB" w:rsidRPr="00E179C0" w:rsidRDefault="00E923AB" w:rsidP="00E923AB">
      <w:pPr>
        <w:rPr>
          <w:b/>
          <w:u w:val="single"/>
        </w:rPr>
      </w:pPr>
      <w:r w:rsidRPr="00E179C0">
        <w:rPr>
          <w:b/>
          <w:u w:val="single"/>
        </w:rPr>
        <w:lastRenderedPageBreak/>
        <w:t>Websites/online/downloadable resources:</w:t>
      </w:r>
    </w:p>
    <w:p w:rsidR="00E923AB" w:rsidRPr="00E179C0" w:rsidRDefault="00E923AB" w:rsidP="00E923AB">
      <w:r w:rsidRPr="00E179C0">
        <w:t xml:space="preserve">The Fenway Institute’s National LGBT Health Education Center at </w:t>
      </w:r>
      <w:hyperlink r:id="rId6" w:history="1">
        <w:r w:rsidRPr="00E179C0">
          <w:rPr>
            <w:rStyle w:val="Hyperlink"/>
            <w:color w:val="auto"/>
          </w:rPr>
          <w:t>http://www.lgbthealtheducation.org/</w:t>
        </w:r>
      </w:hyperlink>
      <w:r w:rsidRPr="00E179C0">
        <w:t xml:space="preserve"> </w:t>
      </w:r>
      <w:r w:rsidR="000A3C52">
        <w:t>has many</w:t>
      </w:r>
      <w:r w:rsidRPr="00E179C0">
        <w:t xml:space="preserve"> high-quality resources, including webinars, online learning modules, online courses, in-person training programs, various tools and guides, and a very thorough “Suggested Readings and Resources” page ( </w:t>
      </w:r>
      <w:hyperlink r:id="rId7" w:history="1">
        <w:r w:rsidRPr="00E179C0">
          <w:rPr>
            <w:rStyle w:val="Hyperlink"/>
            <w:color w:val="auto"/>
          </w:rPr>
          <w:t>http://www.lgbthealtheducation.org/publications/lgbt-health-resources/</w:t>
        </w:r>
      </w:hyperlink>
      <w:r w:rsidRPr="00E179C0">
        <w:t xml:space="preserve"> ).</w:t>
      </w:r>
    </w:p>
    <w:p w:rsidR="00E923AB" w:rsidRPr="00E179C0" w:rsidRDefault="00E923AB" w:rsidP="00E923AB">
      <w:pPr>
        <w:rPr>
          <w:rStyle w:val="Hyperlink"/>
          <w:color w:val="auto"/>
        </w:rPr>
      </w:pPr>
      <w:r w:rsidRPr="00E179C0">
        <w:t xml:space="preserve">The Centre for Addictions and Mental Health’s “Asking the Right Questions” document is a highly user-friendly guide to routinely, sensitively, and effectively assessing sexuality and gender issues: </w:t>
      </w:r>
      <w:hyperlink r:id="rId8" w:history="1">
        <w:r w:rsidRPr="00E179C0">
          <w:rPr>
            <w:rStyle w:val="Hyperlink"/>
            <w:color w:val="auto"/>
          </w:rPr>
          <w:t>https://knowledgex.camh.net/amhspecialists/Screening_Assessment/assessment/ARQ2/Pages/default.aspx</w:t>
        </w:r>
      </w:hyperlink>
    </w:p>
    <w:p w:rsidR="00E923AB" w:rsidRPr="00E179C0" w:rsidRDefault="00E923AB" w:rsidP="00E923AB">
      <w:r w:rsidRPr="00E179C0">
        <w:t xml:space="preserve">World Professional Association for Transgender Health: </w:t>
      </w:r>
      <w:hyperlink r:id="rId9" w:history="1">
        <w:r w:rsidRPr="00E179C0">
          <w:rPr>
            <w:rStyle w:val="Hyperlink"/>
            <w:color w:val="auto"/>
          </w:rPr>
          <w:t>http://www.wpath.org/</w:t>
        </w:r>
      </w:hyperlink>
    </w:p>
    <w:p w:rsidR="00E923AB" w:rsidRPr="00E179C0" w:rsidRDefault="00E923AB" w:rsidP="00E923AB">
      <w:r w:rsidRPr="00E179C0">
        <w:t xml:space="preserve">WPATH publishes its Standards of Care for transgender people, which are well-respected and generally agreed to be the professional standard: </w:t>
      </w:r>
      <w:hyperlink r:id="rId10" w:history="1">
        <w:r w:rsidRPr="00E179C0">
          <w:rPr>
            <w:rStyle w:val="Hyperlink"/>
            <w:color w:val="auto"/>
          </w:rPr>
          <w:t>http://www.wpath.org/site_page.cfm?pk_association_webpage_menu=1351&amp;pk_association_webpage=4655</w:t>
        </w:r>
      </w:hyperlink>
      <w:r w:rsidRPr="00E179C0">
        <w:t xml:space="preserve"> </w:t>
      </w:r>
    </w:p>
    <w:p w:rsidR="00E923AB" w:rsidRPr="00E179C0" w:rsidRDefault="00E923AB" w:rsidP="00E923AB">
      <w:r w:rsidRPr="00E179C0">
        <w:t>The Substance Abuse and Mental Health Services Administration publishes helpful guides, including “</w:t>
      </w:r>
      <w:r w:rsidRPr="00E179C0">
        <w:rPr>
          <w:bCs/>
          <w:kern w:val="36"/>
        </w:rPr>
        <w:t xml:space="preserve">A Provider's Introduction to Substance Abuse Treatment for Lesbian, Gay, Bisexual, and Transgender Individuals” at  </w:t>
      </w:r>
      <w:hyperlink r:id="rId11" w:history="1">
        <w:r w:rsidRPr="00E179C0">
          <w:rPr>
            <w:rStyle w:val="Hyperlink"/>
            <w:color w:val="auto"/>
          </w:rPr>
          <w:t>http://store.samhsa.gov/product/A-Provider-s-Introduction-to-Substance-Abuse-Treatment-for-Lesbian-Gay-Bisexual-and-Transgender-Individuals/SMA12-4104</w:t>
        </w:r>
      </w:hyperlink>
      <w:r w:rsidRPr="00E179C0">
        <w:t xml:space="preserve"> and a “Top Health Issues for LGBT Populations Information &amp; Resources Kit” at </w:t>
      </w:r>
      <w:hyperlink r:id="rId12" w:history="1">
        <w:r w:rsidRPr="00E179C0">
          <w:rPr>
            <w:rStyle w:val="Hyperlink"/>
            <w:color w:val="auto"/>
          </w:rPr>
          <w:t>http://store.samhsa.gov/product/Top-Health-Issues-for-LGBT-Populations/All-New-Products/SMA12-4684</w:t>
        </w:r>
      </w:hyperlink>
      <w:r w:rsidRPr="00E179C0">
        <w:t xml:space="preserve"> </w:t>
      </w:r>
    </w:p>
    <w:p w:rsidR="00E923AB" w:rsidRPr="00E179C0" w:rsidRDefault="00E923AB" w:rsidP="00E923AB">
      <w:r w:rsidRPr="000A3C52">
        <w:rPr>
          <w:rStyle w:val="Emphasis"/>
          <w:i w:val="0"/>
        </w:rPr>
        <w:t>Health Professionals Advancing LGBT Equality</w:t>
      </w:r>
      <w:r w:rsidRPr="00E179C0">
        <w:rPr>
          <w:rStyle w:val="Emphasis"/>
        </w:rPr>
        <w:t xml:space="preserve"> </w:t>
      </w:r>
      <w:r w:rsidRPr="00E179C0">
        <w:t xml:space="preserve">(previously known as the Gay &amp; Lesbian Medical Association) publishes guidelines for care of LGBT patients at </w:t>
      </w:r>
      <w:hyperlink r:id="rId13" w:history="1">
        <w:r w:rsidRPr="00E179C0">
          <w:rPr>
            <w:rStyle w:val="Hyperlink"/>
            <w:color w:val="auto"/>
          </w:rPr>
          <w:t>http://www.glma.org/index.cfm?fuseaction=Page.viewPage&amp;pageId=622&amp;parentID=534&amp;nodeID=1</w:t>
        </w:r>
      </w:hyperlink>
      <w:r w:rsidRPr="00E179C0">
        <w:t xml:space="preserve"> and offers free archived webinars on LGBT cultural competence at </w:t>
      </w:r>
      <w:hyperlink r:id="rId14" w:history="1">
        <w:r w:rsidRPr="00E179C0">
          <w:rPr>
            <w:rStyle w:val="Hyperlink"/>
            <w:color w:val="auto"/>
          </w:rPr>
          <w:t>http://www.glma.org/index.cfm?fuseaction=Page.viewPage&amp;pageId=1025&amp;grandparentID=534&amp;parentID=940&amp;nodeID=1</w:t>
        </w:r>
      </w:hyperlink>
    </w:p>
    <w:p w:rsidR="00E923AB" w:rsidRPr="00E179C0" w:rsidRDefault="00E923AB" w:rsidP="00E923AB">
      <w:pPr>
        <w:rPr>
          <w:rFonts w:cs="Arial"/>
          <w:b/>
          <w:bCs/>
          <w:u w:val="single"/>
        </w:rPr>
      </w:pPr>
      <w:r w:rsidRPr="00E179C0">
        <w:rPr>
          <w:rFonts w:cs="Arial"/>
          <w:b/>
          <w:bCs/>
          <w:u w:val="single"/>
        </w:rPr>
        <w:t>Professional Organizations:</w:t>
      </w:r>
    </w:p>
    <w:p w:rsidR="00E923AB" w:rsidRPr="00E179C0" w:rsidRDefault="00E923AB" w:rsidP="00E923AB">
      <w:pPr>
        <w:rPr>
          <w:rFonts w:cs="Arial"/>
          <w:bCs/>
        </w:rPr>
      </w:pPr>
      <w:r w:rsidRPr="00E179C0">
        <w:rPr>
          <w:rFonts w:cs="Arial"/>
          <w:bCs/>
        </w:rPr>
        <w:t>ACBS LGBTQA SIG</w:t>
      </w:r>
    </w:p>
    <w:p w:rsidR="00E923AB" w:rsidRPr="00E179C0" w:rsidRDefault="00E923AB" w:rsidP="00E923AB">
      <w:pPr>
        <w:rPr>
          <w:rFonts w:cs="Arial"/>
          <w:bCs/>
        </w:rPr>
      </w:pPr>
      <w:r w:rsidRPr="00E179C0">
        <w:rPr>
          <w:rFonts w:cs="Arial"/>
          <w:bCs/>
        </w:rPr>
        <w:t>APA Div 44: Society for the Psychological Study of Lesbian, Gay, Bisexual, and Transgender Issues</w:t>
      </w:r>
    </w:p>
    <w:p w:rsidR="00E923AB" w:rsidRPr="00E179C0" w:rsidRDefault="00E923AB" w:rsidP="00E923AB">
      <w:pPr>
        <w:rPr>
          <w:rFonts w:cs="Arial"/>
          <w:bCs/>
        </w:rPr>
      </w:pPr>
      <w:r w:rsidRPr="00E179C0">
        <w:rPr>
          <w:rFonts w:cs="Arial"/>
          <w:bCs/>
        </w:rPr>
        <w:t>ABCT Study of Gay, Lesbian, Bisexual &amp; Transgendered Issues SIG</w:t>
      </w:r>
    </w:p>
    <w:p w:rsidR="00E923AB" w:rsidRPr="00E179C0" w:rsidRDefault="00E923AB" w:rsidP="00E923AB">
      <w:pPr>
        <w:rPr>
          <w:rFonts w:cs="Arial"/>
          <w:bCs/>
        </w:rPr>
      </w:pPr>
      <w:r w:rsidRPr="00E179C0">
        <w:rPr>
          <w:rFonts w:cs="Arial"/>
          <w:bCs/>
        </w:rPr>
        <w:t xml:space="preserve">NASW National Committee on Lesbian, Gay, Bisexual, and Transgender Issues </w:t>
      </w:r>
    </w:p>
    <w:p w:rsidR="009E5289" w:rsidRPr="00E179C0" w:rsidRDefault="00E923AB" w:rsidP="008A41BE">
      <w:r w:rsidRPr="000A3C52">
        <w:rPr>
          <w:rStyle w:val="Emphasis"/>
          <w:i w:val="0"/>
        </w:rPr>
        <w:t>Health Professionals Advancing LGBT Equality</w:t>
      </w:r>
      <w:r w:rsidRPr="00E179C0">
        <w:rPr>
          <w:rStyle w:val="Emphasis"/>
        </w:rPr>
        <w:t xml:space="preserve"> </w:t>
      </w:r>
      <w:r w:rsidRPr="00E179C0">
        <w:t>(previously known as the Gay &amp; Lesbian Medical Association or GLMA)</w:t>
      </w:r>
    </w:p>
    <w:sectPr w:rsidR="009E5289" w:rsidRPr="00E1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977"/>
    <w:multiLevelType w:val="multilevel"/>
    <w:tmpl w:val="275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B0906"/>
    <w:multiLevelType w:val="multilevel"/>
    <w:tmpl w:val="A69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BE"/>
    <w:rsid w:val="000A3C52"/>
    <w:rsid w:val="00864991"/>
    <w:rsid w:val="008A41BE"/>
    <w:rsid w:val="00961AAA"/>
    <w:rsid w:val="009E5289"/>
    <w:rsid w:val="00A05C3D"/>
    <w:rsid w:val="00E179C0"/>
    <w:rsid w:val="00E27207"/>
    <w:rsid w:val="00E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5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5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1BE"/>
    <w:rPr>
      <w:strike w:val="0"/>
      <w:dstrike w:val="0"/>
      <w:color w:val="005BC6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E5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52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52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alissuelabel">
    <w:name w:val="specialissuelabel"/>
    <w:basedOn w:val="DefaultParagraphFont"/>
    <w:rsid w:val="009E5289"/>
  </w:style>
  <w:style w:type="character" w:styleId="Strong">
    <w:name w:val="Strong"/>
    <w:basedOn w:val="DefaultParagraphFont"/>
    <w:uiPriority w:val="22"/>
    <w:qFormat/>
    <w:rsid w:val="009E52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89"/>
    <w:rPr>
      <w:rFonts w:ascii="Tahoma" w:hAnsi="Tahoma" w:cs="Tahoma"/>
      <w:sz w:val="16"/>
      <w:szCs w:val="16"/>
    </w:rPr>
  </w:style>
  <w:style w:type="character" w:customStyle="1" w:styleId="emphasistypeitalic">
    <w:name w:val="emphasistypeitalic"/>
    <w:basedOn w:val="DefaultParagraphFont"/>
    <w:rsid w:val="009E5289"/>
  </w:style>
  <w:style w:type="character" w:customStyle="1" w:styleId="a-size-large1">
    <w:name w:val="a-size-large1"/>
    <w:basedOn w:val="DefaultParagraphFont"/>
    <w:rsid w:val="00E923AB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E923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5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5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1BE"/>
    <w:rPr>
      <w:strike w:val="0"/>
      <w:dstrike w:val="0"/>
      <w:color w:val="005BC6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E5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52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52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alissuelabel">
    <w:name w:val="specialissuelabel"/>
    <w:basedOn w:val="DefaultParagraphFont"/>
    <w:rsid w:val="009E5289"/>
  </w:style>
  <w:style w:type="character" w:styleId="Strong">
    <w:name w:val="Strong"/>
    <w:basedOn w:val="DefaultParagraphFont"/>
    <w:uiPriority w:val="22"/>
    <w:qFormat/>
    <w:rsid w:val="009E52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89"/>
    <w:rPr>
      <w:rFonts w:ascii="Tahoma" w:hAnsi="Tahoma" w:cs="Tahoma"/>
      <w:sz w:val="16"/>
      <w:szCs w:val="16"/>
    </w:rPr>
  </w:style>
  <w:style w:type="character" w:customStyle="1" w:styleId="emphasistypeitalic">
    <w:name w:val="emphasistypeitalic"/>
    <w:basedOn w:val="DefaultParagraphFont"/>
    <w:rsid w:val="009E5289"/>
  </w:style>
  <w:style w:type="character" w:customStyle="1" w:styleId="a-size-large1">
    <w:name w:val="a-size-large1"/>
    <w:basedOn w:val="DefaultParagraphFont"/>
    <w:rsid w:val="00E923AB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E92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3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56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8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78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5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88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5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6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515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2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7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2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14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13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x.camh.net/amhspecialists/Screening_Assessment/assessment/ARQ2/Pages/default.aspx" TargetMode="External"/><Relationship Id="rId13" Type="http://schemas.openxmlformats.org/officeDocument/2006/relationships/hyperlink" Target="http://www.glma.org/index.cfm?fuseaction=Page.viewPage&amp;pageId=622&amp;parentID=534&amp;nodeI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gbthealtheducation.org/publications/lgbt-health-resources/" TargetMode="External"/><Relationship Id="rId12" Type="http://schemas.openxmlformats.org/officeDocument/2006/relationships/hyperlink" Target="http://store.samhsa.gov/product/Top-Health-Issues-for-LGBT-Populations/All-New-Products/SMA12-46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gbthealtheducation.org/" TargetMode="External"/><Relationship Id="rId11" Type="http://schemas.openxmlformats.org/officeDocument/2006/relationships/hyperlink" Target="http://store.samhsa.gov/product/A-Provider-s-Introduction-to-Substance-Abuse-Treatment-for-Lesbian-Gay-Bisexual-and-Transgender-Individuals/SMA12-41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path.org/site_page.cfm?pk_association_webpage_menu=1351&amp;pk_association_webpage=4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ath.org/" TargetMode="External"/><Relationship Id="rId14" Type="http://schemas.openxmlformats.org/officeDocument/2006/relationships/hyperlink" Target="http://www.glma.org/index.cfm?fuseaction=Page.viewPage&amp;pageId=1025&amp;grandparentID=534&amp;parentID=940&amp;nod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Bach</dc:creator>
  <cp:lastModifiedBy>ACBS3</cp:lastModifiedBy>
  <cp:revision>2</cp:revision>
  <dcterms:created xsi:type="dcterms:W3CDTF">2014-05-23T18:33:00Z</dcterms:created>
  <dcterms:modified xsi:type="dcterms:W3CDTF">2014-05-23T18:33:00Z</dcterms:modified>
</cp:coreProperties>
</file>